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УТВЕРЖДЕНА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Постановлением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администрации города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Комсомольска-на-Амуре</w:t>
      </w:r>
    </w:p>
    <w:p w:rsidR="00077FDB" w:rsidRDefault="00077FDB" w:rsidP="00077FD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 xml:space="preserve">от 17 сентября 2020 г.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077FDB">
        <w:rPr>
          <w:rFonts w:ascii="Times New Roman" w:hAnsi="Times New Roman" w:cs="Times New Roman"/>
          <w:bCs/>
          <w:sz w:val="28"/>
          <w:szCs w:val="28"/>
        </w:rPr>
        <w:t xml:space="preserve"> 1806-па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(в ред. от 31.03.2021 № 531-па)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7FDB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/>
          <w:bCs/>
          <w:sz w:val="28"/>
          <w:szCs w:val="28"/>
        </w:rPr>
        <w:t>РАЗВИТИЕ ТЕХНОЛОГИЙ ЦИФРОВОГО МУНИЦИПАЛИТЕТА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7FDB">
        <w:rPr>
          <w:rFonts w:ascii="Times New Roman" w:hAnsi="Times New Roman" w:cs="Times New Roman"/>
          <w:b/>
          <w:bCs/>
          <w:sz w:val="28"/>
          <w:szCs w:val="28"/>
        </w:rPr>
        <w:t>И ИНФРАСТРУКТУРЫ СВЯЗИ В ГОРОДЕ КОМСОМОЛЬСКЕ-НА-АМУРЕ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Pr="00077FDB">
        <w:rPr>
          <w:rFonts w:ascii="Times New Roman" w:hAnsi="Times New Roman" w:cs="Times New Roman"/>
          <w:b/>
          <w:bCs/>
          <w:sz w:val="28"/>
          <w:szCs w:val="28"/>
        </w:rPr>
        <w:t>(далее - программа)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77FDB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7FDB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/>
          <w:bCs/>
          <w:sz w:val="28"/>
          <w:szCs w:val="28"/>
        </w:rPr>
        <w:t>Развитие технологий цифрового муниципалитета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7FDB">
        <w:rPr>
          <w:rFonts w:ascii="Times New Roman" w:hAnsi="Times New Roman" w:cs="Times New Roman"/>
          <w:b/>
          <w:bCs/>
          <w:sz w:val="28"/>
          <w:szCs w:val="28"/>
        </w:rPr>
        <w:t>и инфраструктуры связи в городе Комсомольске-на-Амуре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4"/>
        <w:gridCol w:w="7009"/>
      </w:tblGrid>
      <w:tr w:rsidR="00077FDB" w:rsidRPr="00077FDB" w:rsidTr="00077FDB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7FDB">
              <w:rPr>
                <w:rFonts w:ascii="Times New Roman" w:hAnsi="Times New Roman" w:cs="Times New Roman"/>
                <w:bCs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7FDB">
              <w:rPr>
                <w:rFonts w:ascii="Times New Roman" w:hAnsi="Times New Roman" w:cs="Times New Roman"/>
                <w:bCs/>
                <w:sz w:val="28"/>
                <w:szCs w:val="28"/>
              </w:rPr>
              <w:t>- Управление информационных технологий и связи администрации города Комсомольска-на-Амуре (далее - УИТИС)</w:t>
            </w:r>
          </w:p>
        </w:tc>
      </w:tr>
      <w:tr w:rsidR="00077FDB" w:rsidRPr="00077FDB" w:rsidTr="00077FDB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7FDB">
              <w:rPr>
                <w:rFonts w:ascii="Times New Roman" w:hAnsi="Times New Roman" w:cs="Times New Roman"/>
                <w:bCs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7FDB">
              <w:rPr>
                <w:rFonts w:ascii="Times New Roman" w:hAnsi="Times New Roman" w:cs="Times New Roman"/>
                <w:bCs/>
                <w:sz w:val="28"/>
                <w:szCs w:val="28"/>
              </w:rPr>
              <w:t>- Администрация города Комсомольска-на-Амуре (далее - администрация города)</w:t>
            </w:r>
          </w:p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7FDB">
              <w:rPr>
                <w:rFonts w:ascii="Times New Roman" w:hAnsi="Times New Roman" w:cs="Times New Roman"/>
                <w:bCs/>
                <w:sz w:val="28"/>
                <w:szCs w:val="28"/>
              </w:rPr>
              <w:t>- Отраслевые органы администрации города Комсомольска-на-Амуре</w:t>
            </w:r>
          </w:p>
        </w:tc>
      </w:tr>
      <w:tr w:rsidR="00077FDB" w:rsidRPr="00077FDB" w:rsidTr="00077FDB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7FDB">
              <w:rPr>
                <w:rFonts w:ascii="Times New Roman" w:hAnsi="Times New Roman" w:cs="Times New Roman"/>
                <w:bCs/>
                <w:sz w:val="28"/>
                <w:szCs w:val="28"/>
              </w:rPr>
              <w:t>Цель Программы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7FDB">
              <w:rPr>
                <w:rFonts w:ascii="Times New Roman" w:hAnsi="Times New Roman" w:cs="Times New Roman"/>
                <w:bCs/>
                <w:sz w:val="28"/>
                <w:szCs w:val="28"/>
              </w:rPr>
              <w:t>Повышение эффективности муниципальных структур за счет перехода на цифровые технологии и развития инфраструктуры связи</w:t>
            </w:r>
          </w:p>
        </w:tc>
      </w:tr>
      <w:tr w:rsidR="00077FDB" w:rsidRPr="00077FDB" w:rsidTr="00077FDB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7FDB">
              <w:rPr>
                <w:rFonts w:ascii="Times New Roman" w:hAnsi="Times New Roman" w:cs="Times New Roman"/>
                <w:bCs/>
                <w:sz w:val="28"/>
                <w:szCs w:val="28"/>
              </w:rPr>
              <w:t>Задача Программы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7FDB">
              <w:rPr>
                <w:rFonts w:ascii="Times New Roman" w:hAnsi="Times New Roman" w:cs="Times New Roman"/>
                <w:bCs/>
                <w:sz w:val="28"/>
                <w:szCs w:val="28"/>
              </w:rPr>
              <w:t>Внедрение цифровых технологий по направлениям работы через пилотные проекты и распространение успешных проектов на муниципальную сферу</w:t>
            </w:r>
          </w:p>
        </w:tc>
      </w:tr>
      <w:tr w:rsidR="00077FDB" w:rsidRPr="00077FDB" w:rsidTr="00077FDB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7FDB">
              <w:rPr>
                <w:rFonts w:ascii="Times New Roman" w:hAnsi="Times New Roman" w:cs="Times New Roman"/>
                <w:bCs/>
                <w:sz w:val="28"/>
                <w:szCs w:val="28"/>
              </w:rPr>
              <w:t>Подпрограммы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7FDB">
              <w:rPr>
                <w:rFonts w:ascii="Times New Roman" w:hAnsi="Times New Roman" w:cs="Times New Roman"/>
                <w:bCs/>
                <w:sz w:val="28"/>
                <w:szCs w:val="28"/>
              </w:rPr>
              <w:t>- в рамках Программы реализация подпрограмм не предусмотрена</w:t>
            </w:r>
          </w:p>
        </w:tc>
      </w:tr>
      <w:tr w:rsidR="00077FDB" w:rsidRPr="00077FDB" w:rsidTr="00077FDB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7FDB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мероприятия Программы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7FDB">
              <w:rPr>
                <w:rFonts w:ascii="Times New Roman" w:hAnsi="Times New Roman" w:cs="Times New Roman"/>
                <w:bCs/>
                <w:sz w:val="28"/>
                <w:szCs w:val="28"/>
              </w:rPr>
              <w:t>1. 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процессов;</w:t>
            </w:r>
          </w:p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7FDB">
              <w:rPr>
                <w:rFonts w:ascii="Times New Roman" w:hAnsi="Times New Roman" w:cs="Times New Roman"/>
                <w:bCs/>
                <w:sz w:val="28"/>
                <w:szCs w:val="28"/>
              </w:rPr>
              <w:t>2. Внедрение цифровых технологий, направленных на повышение эффективности муниципальных структур</w:t>
            </w:r>
          </w:p>
        </w:tc>
      </w:tr>
      <w:tr w:rsidR="00077FDB" w:rsidRPr="00077FDB" w:rsidTr="00077FDB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7FD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Основной показатель </w:t>
            </w:r>
            <w:r w:rsidRPr="00077FD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(индикатор) Программы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7FD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Уровень удовлетворенности граждан качеством </w:t>
            </w:r>
            <w:r w:rsidRPr="00077FD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предоставления муниципальных услуг</w:t>
            </w:r>
          </w:p>
        </w:tc>
      </w:tr>
      <w:tr w:rsidR="00077FDB" w:rsidRPr="00077FDB" w:rsidTr="00077FDB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7FD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7FDB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Программа реализуется в течение 2021 - 2025 годов</w:t>
            </w:r>
          </w:p>
        </w:tc>
      </w:tr>
      <w:tr w:rsidR="00077FDB" w:rsidRPr="00077FDB" w:rsidTr="00077FDB"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7FDB">
              <w:rPr>
                <w:rFonts w:ascii="Times New Roman" w:hAnsi="Times New Roman" w:cs="Times New Roman"/>
                <w:bCs/>
                <w:sz w:val="28"/>
                <w:szCs w:val="28"/>
              </w:rPr>
              <w:t>Ресурсное обеспечение реализации муниципальной программы за счет средств местного бюджета и прогнозная (справочная) оценка расходов федерального, краевого бюджетов, внебюджетных средств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7FDB">
              <w:rPr>
                <w:rFonts w:ascii="Times New Roman" w:hAnsi="Times New Roman" w:cs="Times New Roman"/>
                <w:bCs/>
                <w:sz w:val="28"/>
                <w:szCs w:val="28"/>
              </w:rPr>
              <w:t>Объем финансирования из местного бюджета составляет 33 460,0 тыс. рублей, в том числе по годам:</w:t>
            </w:r>
          </w:p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7FDB">
              <w:rPr>
                <w:rFonts w:ascii="Times New Roman" w:hAnsi="Times New Roman" w:cs="Times New Roman"/>
                <w:bCs/>
                <w:sz w:val="28"/>
                <w:szCs w:val="28"/>
              </w:rPr>
              <w:t>2021 год - 1 500,0 тыс. рублей;</w:t>
            </w:r>
          </w:p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7FDB">
              <w:rPr>
                <w:rFonts w:ascii="Times New Roman" w:hAnsi="Times New Roman" w:cs="Times New Roman"/>
                <w:bCs/>
                <w:sz w:val="28"/>
                <w:szCs w:val="28"/>
              </w:rPr>
              <w:t>2022 год - 1 500,0 тыс. рублей;</w:t>
            </w:r>
          </w:p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7FDB">
              <w:rPr>
                <w:rFonts w:ascii="Times New Roman" w:hAnsi="Times New Roman" w:cs="Times New Roman"/>
                <w:bCs/>
                <w:sz w:val="28"/>
                <w:szCs w:val="28"/>
              </w:rPr>
              <w:t>2023 год - 1 500,0 тыс. рублей;</w:t>
            </w:r>
          </w:p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7FDB">
              <w:rPr>
                <w:rFonts w:ascii="Times New Roman" w:hAnsi="Times New Roman" w:cs="Times New Roman"/>
                <w:bCs/>
                <w:sz w:val="28"/>
                <w:szCs w:val="28"/>
              </w:rPr>
              <w:t>2024 год - 13 710,0 тыс. рублей;</w:t>
            </w:r>
          </w:p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7FDB">
              <w:rPr>
                <w:rFonts w:ascii="Times New Roman" w:hAnsi="Times New Roman" w:cs="Times New Roman"/>
                <w:bCs/>
                <w:sz w:val="28"/>
                <w:szCs w:val="28"/>
              </w:rPr>
              <w:t>2025 год - 15 250,0 тыс. рублей.</w:t>
            </w:r>
          </w:p>
        </w:tc>
      </w:tr>
      <w:tr w:rsidR="00077FDB" w:rsidRPr="00077FDB" w:rsidTr="00077FDB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7FDB">
              <w:rPr>
                <w:rFonts w:ascii="Times New Roman" w:hAnsi="Times New Roman" w:cs="Times New Roman"/>
                <w:bCs/>
                <w:sz w:val="28"/>
                <w:szCs w:val="28"/>
              </w:rPr>
              <w:t>Конечный результат реализации Программы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7FDB">
              <w:rPr>
                <w:rFonts w:ascii="Times New Roman" w:hAnsi="Times New Roman" w:cs="Times New Roman"/>
                <w:bCs/>
                <w:sz w:val="28"/>
                <w:szCs w:val="28"/>
              </w:rPr>
              <w:t>- Уровень удовлетворенности граждан качеством предоставления муниципальных услуг - 95%;</w:t>
            </w:r>
          </w:p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7FDB">
              <w:rPr>
                <w:rFonts w:ascii="Times New Roman" w:hAnsi="Times New Roman" w:cs="Times New Roman"/>
                <w:bCs/>
                <w:sz w:val="28"/>
                <w:szCs w:val="28"/>
              </w:rPr>
              <w:t>- Доля электронного документооборота по всем видам текущей документации и НПА - 95%;</w:t>
            </w:r>
          </w:p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7FDB">
              <w:rPr>
                <w:rFonts w:ascii="Times New Roman" w:hAnsi="Times New Roman" w:cs="Times New Roman"/>
                <w:bCs/>
                <w:sz w:val="28"/>
                <w:szCs w:val="28"/>
              </w:rPr>
              <w:t>- Заполнение структуры СОТА документами и иной информацией с территориальной привязкой в цифровом виде - 75%;</w:t>
            </w:r>
          </w:p>
          <w:p w:rsidR="00077FDB" w:rsidRPr="00077FDB" w:rsidRDefault="0007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7FDB">
              <w:rPr>
                <w:rFonts w:ascii="Times New Roman" w:hAnsi="Times New Roman" w:cs="Times New Roman"/>
                <w:bCs/>
                <w:sz w:val="28"/>
                <w:szCs w:val="28"/>
              </w:rPr>
              <w:t>- Обеспечение покрытия базовой инфраструктурой 5G не менее 50% территории города (по ортофотоплану 2018 года)</w:t>
            </w:r>
          </w:p>
        </w:tc>
      </w:tr>
    </w:tbl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77FDB">
        <w:rPr>
          <w:rFonts w:ascii="Times New Roman" w:hAnsi="Times New Roman" w:cs="Times New Roman"/>
          <w:b/>
          <w:bCs/>
          <w:sz w:val="28"/>
          <w:szCs w:val="28"/>
        </w:rPr>
        <w:t>1. Общая характеристика текущего состояния сферы развития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7FDB">
        <w:rPr>
          <w:rFonts w:ascii="Times New Roman" w:hAnsi="Times New Roman" w:cs="Times New Roman"/>
          <w:b/>
          <w:bCs/>
          <w:sz w:val="28"/>
          <w:szCs w:val="28"/>
        </w:rPr>
        <w:t>технологий цифрового муниципалитета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7FDB">
        <w:rPr>
          <w:rFonts w:ascii="Times New Roman" w:hAnsi="Times New Roman" w:cs="Times New Roman"/>
          <w:b/>
          <w:bCs/>
          <w:sz w:val="28"/>
          <w:szCs w:val="28"/>
        </w:rPr>
        <w:t>в городе Комсомольске-на-Амуре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 xml:space="preserve">Программа направлена на реализацию положений </w:t>
      </w:r>
      <w:hyperlink r:id="rId7" w:history="1">
        <w:r w:rsidRPr="00077FDB">
          <w:rPr>
            <w:rFonts w:ascii="Times New Roman" w:hAnsi="Times New Roman" w:cs="Times New Roman"/>
            <w:bCs/>
            <w:color w:val="0000FF"/>
            <w:sz w:val="28"/>
            <w:szCs w:val="28"/>
          </w:rPr>
          <w:t>Стратегии</w:t>
        </w:r>
      </w:hyperlink>
      <w:r w:rsidRPr="00077FDB">
        <w:rPr>
          <w:rFonts w:ascii="Times New Roman" w:hAnsi="Times New Roman" w:cs="Times New Roman"/>
          <w:bCs/>
          <w:sz w:val="28"/>
          <w:szCs w:val="28"/>
        </w:rPr>
        <w:t xml:space="preserve"> развития информационного общества в Российской Федерации на 2017 - 2030 годы, утвержденной Указом Президента Российской Федерации от 9 мая 2017 г. N 203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 xml:space="preserve">О </w:t>
      </w:r>
      <w:hyperlink r:id="rId8" w:history="1">
        <w:r w:rsidRPr="00077FDB">
          <w:rPr>
            <w:rFonts w:ascii="Times New Roman" w:hAnsi="Times New Roman" w:cs="Times New Roman"/>
            <w:bCs/>
            <w:color w:val="0000FF"/>
            <w:sz w:val="28"/>
            <w:szCs w:val="28"/>
          </w:rPr>
          <w:t>Стратегии</w:t>
        </w:r>
      </w:hyperlink>
      <w:r w:rsidRPr="00077FDB">
        <w:rPr>
          <w:rFonts w:ascii="Times New Roman" w:hAnsi="Times New Roman" w:cs="Times New Roman"/>
          <w:bCs/>
          <w:sz w:val="28"/>
          <w:szCs w:val="28"/>
        </w:rPr>
        <w:t xml:space="preserve"> развития информационного общества в Российской Федерации на 2017 - 2030 годы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9" w:history="1">
        <w:r w:rsidRPr="00077FDB">
          <w:rPr>
            <w:rFonts w:ascii="Times New Roman" w:hAnsi="Times New Roman" w:cs="Times New Roman"/>
            <w:bCs/>
            <w:color w:val="0000FF"/>
            <w:sz w:val="28"/>
            <w:szCs w:val="28"/>
          </w:rPr>
          <w:t>Программы</w:t>
        </w:r>
      </w:hyperlink>
      <w:r w:rsidRPr="00077FD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>Цифровая экономика Российской Федерации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 xml:space="preserve">, утвержденной Распоряжением Правительства Российской Федерации от 28 июля 2017 г. N 1632-р, </w:t>
      </w:r>
      <w:hyperlink r:id="rId10" w:history="1">
        <w:r w:rsidRPr="00077FDB">
          <w:rPr>
            <w:rFonts w:ascii="Times New Roman" w:hAnsi="Times New Roman" w:cs="Times New Roman"/>
            <w:bCs/>
            <w:color w:val="0000FF"/>
            <w:sz w:val="28"/>
            <w:szCs w:val="28"/>
          </w:rPr>
          <w:t>Стратегии</w:t>
        </w:r>
      </w:hyperlink>
      <w:r w:rsidRPr="00077FDB">
        <w:rPr>
          <w:rFonts w:ascii="Times New Roman" w:hAnsi="Times New Roman" w:cs="Times New Roman"/>
          <w:bCs/>
          <w:sz w:val="28"/>
          <w:szCs w:val="28"/>
        </w:rPr>
        <w:t xml:space="preserve"> социально-экономического развития муниципального образования городского округа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>Город Комсомольск-на-Амуре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 xml:space="preserve"> до 2032 года, утвержденной решением Комсомольской-на-Амуре </w:t>
      </w:r>
      <w:r w:rsidRPr="00077FDB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городской Думы от 28 декабря 2016 г. N 116, </w:t>
      </w:r>
      <w:hyperlink r:id="rId11" w:history="1">
        <w:r w:rsidRPr="00077FDB">
          <w:rPr>
            <w:rFonts w:ascii="Times New Roman" w:hAnsi="Times New Roman" w:cs="Times New Roman"/>
            <w:bCs/>
            <w:color w:val="0000FF"/>
            <w:sz w:val="28"/>
            <w:szCs w:val="28"/>
          </w:rPr>
          <w:t>Плана</w:t>
        </w:r>
      </w:hyperlink>
      <w:r w:rsidRPr="00077FDB">
        <w:rPr>
          <w:rFonts w:ascii="Times New Roman" w:hAnsi="Times New Roman" w:cs="Times New Roman"/>
          <w:bCs/>
          <w:sz w:val="28"/>
          <w:szCs w:val="28"/>
        </w:rPr>
        <w:t xml:space="preserve"> мероприятий по реализации Стратегии социально-экономического развития муниципального образования городского округа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>Город Комсомольск-на-Амуре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 xml:space="preserve"> до 2032 года, утвержденного постановлением администрации города Комсомольска-на-Амуре от 25 сентября 2017 г. N 2419-па.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Администрация города Комсомольска-на-Амуре проводит последовательную политику построения инфраструктуры и сервисов использования возможностей информационных технологий в муниципальном управлении, во взаимодействии с населением. Активно координирует построение элементов цифровой экономики на территории города Комсомольска-на-Амуре с участием государственных органов власти и бизнеса.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Уровень доступа к информационным технологиям влияет на востребованность и развитие сервисов электронного правительства, а также расширение практики предоставления государственных и муниципальных услуг в электронном и далее цифровом виде, а также перевода рабочих процессов и всех видов взаимодействия структур в цифровой вид, которые используют все органы местного самоуправления города Комсомольска-на-Амуре, муниципальные учреждения и предприятия.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К числу отраслей экономики и социальной сферы, секторов государственного и муниципального управления, развитие которых в регионах осуществляется с широким использованием информационно-коммуникационных технологий, относятся образование, здравоохранение, социальное обеспечение, труд и занятость, строительство, дорожное хозяйство, жилищно-коммунальное хозяйство, безопасность жизнедеятельности, транспорт, связь, культура, энергетика, сельское хозяйство, государственные и муниципальные финансы.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 xml:space="preserve">Программа является продолжением муниципальной </w:t>
      </w:r>
      <w:hyperlink r:id="rId12" w:history="1">
        <w:r w:rsidRPr="00077FDB">
          <w:rPr>
            <w:rFonts w:ascii="Times New Roman" w:hAnsi="Times New Roman" w:cs="Times New Roman"/>
            <w:bCs/>
            <w:color w:val="0000FF"/>
            <w:sz w:val="28"/>
            <w:szCs w:val="28"/>
          </w:rPr>
          <w:t>программы</w:t>
        </w:r>
      </w:hyperlink>
      <w:r w:rsidRPr="00077FD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>Формирование электронного муниципалитета на основе межструктурной информатизации и автоматизации предоставления муниципальных услуг, внедрения технологий предоставления муниципальных услуг и функций в электронном виде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>, утвержденной постановлением администрации города Комсомольска-на-Амуре от 24 октября 2011 г. N 3080-па, с расширением направления по созданию экосистемы цифровой экономики, в которой данные в цифровой форме являются ключевым фактором производства во всех сферах социально-экономической деятельности и в которой обеспечено эффективное взаимодействие, включая трансграничное, бизнеса, научно-образовательного общества, государства и граждан.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 xml:space="preserve">Программа базируется на результатах реализации </w:t>
      </w:r>
      <w:hyperlink r:id="rId13" w:history="1">
        <w:r w:rsidRPr="00077FDB">
          <w:rPr>
            <w:rFonts w:ascii="Times New Roman" w:hAnsi="Times New Roman" w:cs="Times New Roman"/>
            <w:bCs/>
            <w:color w:val="0000FF"/>
            <w:sz w:val="28"/>
            <w:szCs w:val="28"/>
          </w:rPr>
          <w:t>программы</w:t>
        </w:r>
      </w:hyperlink>
      <w:r w:rsidRPr="00077FD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>Формирование электронного муниципалитета на основе межструктурной информатизации и автоматизации предоставления услуг, внедрение технологии предоставления муниципальных услуг и функций в электронном виде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 xml:space="preserve"> с учетом разной степени достижения программных целей, полученном в ходе ее реализации опыта и учитывает текущее кризисное состояние местного бюджета.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 xml:space="preserve">В рамках реализации </w:t>
      </w:r>
      <w:hyperlink r:id="rId14" w:history="1">
        <w:r w:rsidRPr="00077FDB">
          <w:rPr>
            <w:rFonts w:ascii="Times New Roman" w:hAnsi="Times New Roman" w:cs="Times New Roman"/>
            <w:bCs/>
            <w:color w:val="0000FF"/>
            <w:sz w:val="28"/>
            <w:szCs w:val="28"/>
          </w:rPr>
          <w:t>программы</w:t>
        </w:r>
      </w:hyperlink>
      <w:r w:rsidRPr="00077FD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 xml:space="preserve">Формирование электронного муниципалитета на основе межструктурной информатизации и автоматизации </w:t>
      </w:r>
      <w:r w:rsidRPr="00077FDB">
        <w:rPr>
          <w:rFonts w:ascii="Times New Roman" w:hAnsi="Times New Roman" w:cs="Times New Roman"/>
          <w:bCs/>
          <w:sz w:val="28"/>
          <w:szCs w:val="28"/>
        </w:rPr>
        <w:lastRenderedPageBreak/>
        <w:t>предоставления услуг, внедрение технологии предоставления муниципальных услуг и функций в электронном виде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 xml:space="preserve"> обеспеченно создание и развитие информационной инфраструктуры: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 xml:space="preserve">- муниципальной сети передачи данных (МСПД), включающей в себя 15 объектов подключения (обеспечено подключение с использованием средств VipNET МКУ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>ЕРКЦ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>), 13 администрируемых локально-вычислительных сетей, 782 рабочих станций, продолжено использование компонентов ViPNet для подключения;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- центра обработки данных (ЦОД) - 20 объектов серверного оборудования, 140 виртуальных серверов, 43 единицы коммутационного оборудования;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- муниципальной системы IP-телефонии на 687 пользователей (в перспективе развитие до 1000 номеров, включая муниципальные учреждения и предприятия), за счет чего достигнуто сокращение соответствующих постоянных платежей местного бюджета на более чем 60%.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Выполнен комплекс организационных и технических мероприятий по защите конфиденциальной информации: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- в МСПД используется сертифицированные по требованиям безопасности криптошлюзы VipNET;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- обеспечен переход построения МСПД с использованием компонентов ViPNet, в том числе для предоставления муниципальных услуг обеспечено подключение к МСПД с использованием средств VipNET Правительства Хабаровского края;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 xml:space="preserve">- проводится работа по обеспечению безопасности персональных данных при их обработке в информационных системах персональных данных подразделений администрации города в соответствии с Федеральным </w:t>
      </w:r>
      <w:hyperlink r:id="rId15" w:history="1">
        <w:r w:rsidRPr="00077FDB">
          <w:rPr>
            <w:rFonts w:ascii="Times New Roman" w:hAnsi="Times New Roman" w:cs="Times New Roman"/>
            <w:bCs/>
            <w:color w:val="0000FF"/>
            <w:sz w:val="28"/>
            <w:szCs w:val="28"/>
          </w:rPr>
          <w:t>законом</w:t>
        </w:r>
      </w:hyperlink>
      <w:r w:rsidRPr="00077FDB">
        <w:rPr>
          <w:rFonts w:ascii="Times New Roman" w:hAnsi="Times New Roman" w:cs="Times New Roman"/>
          <w:bCs/>
          <w:sz w:val="28"/>
          <w:szCs w:val="28"/>
        </w:rPr>
        <w:t xml:space="preserve"> N 152-ФЗ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>О персональных данных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>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Для обеспечения выполнения текущих функций Управления архитектуры и градостроительства и Комитета по управлению имуществом на платформе информационной системы обеспечения градостроительной деятельности (ИСОГД) внедрен ортофотоплан на ИС Геокад. Стандартизировано точное координирование и внедрена матрица высот.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Доработаны процессные схемы по переносу слоев градостроительного плана в ГЕОКАД; сформированы процессные схемы общей структуры данных градостроительного плана. На базе формализации рабочих процессов, совместно с УАиГ создается структура данных регистрации документов ИСОГД.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 xml:space="preserve">Создан отчет формирования приложения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>Правила землепользования и застройки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 xml:space="preserve"> с координатами территориальных зон. Реализована процедура пересечения территориальных зон. Создан раздел по регистрации заявок на получения сведений из ИСОГД. Создана структура данных регистрации в ИСОГД генеральных планов города. Обеспечено размещение градостроительной информации на публичных ресурсах в сети Интернет на официальном сайте органов местного самоуправления на Атласе города, размещена ссылка на калькулятор примерного расчета платы за подключение (технологическое присоединение) к существующим сетям централизованной </w:t>
      </w:r>
      <w:r w:rsidRPr="00077FDB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системы холодного водоснабжения и (или) водоотведения сайта МУП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>Горводоканал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>, функционал по ведению и отображению разделов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 xml:space="preserve"> Инвестиционные площадки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>НТО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 xml:space="preserve"> на Атласе города.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Создан раздел по соглашениям об установлении сервитута земельного участка, механизм автоматического обзвона должников по аренде земельных участков.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 xml:space="preserve">На атласе города создан раздел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>Нестационарные торговые объекты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>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 xml:space="preserve">В деятельность органов администрации города и иных структур, задействованных в предоставлении муниципальных услуг, внедрена автоматизированная информационная система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>Взаимодействие муниципальных служащих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>, в которой работает 164 специалиста, в системе отрабатывается в год до 10 тыс. обращений заявителей за предоставлением муниципальных услуг.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 xml:space="preserve">С целью предоставления муниципальных услуг в электронном виде на сайте kmscity.ru созданы страницы для всех муниципальных услуг с возможностью подачи заявлений в электронном виде с авторизацией через Единую систему идентификации и аутентификации (ЕСИА). Ссылки на данные страницы размещены в ИС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>Реестр государственных услуг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 xml:space="preserve"> (ИС РГУ), и соответственно опубликованы на Едином портале gosuslugi.ru и портале Хабаровского края uslugi27.ru. Также, Правительством Хабаровского края организована подача заявлений в электронном виде на портале uslugi27.ru для 31 муниципальной услуги города Комсомольска-на-Амуре. Такие заявления попадают и отрабатываются в региональной системе межведомственного электронного взаимодействия (СМЭВ) Хабаровского края.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Выполнены мероприятия по установке систем видеонаблюдения по развитию муниципальной видеорегистрационной системы (МВС). МВС в комплексе решает задачи сохранности муниципального имущества и обеспечения общественной безопасности и является компонентом АПК БГ.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Архитектура муниципальной видеорегистрационной системы централизованная, клиент-серверная. Все оборудование цифровое, независимо от места его расположения, все данные поступают по муниципальной сети передачи данных (МСПД) на видеосервер, расположенный в муниципальном центре обработки данных (ЦОД), к которому имеют доступ сотрудники и руководители администрации города в пределах должностных полномочий, а также структуры УМВД (через вынос МСПД), далее по своим сетям. К муниципальному видеосерверу подключено 225 видеокамер на 93 объектах городской инфраструктуры, мест с массовым пребыванием людей, площадей, улиц, перекрестков.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Обеспечено создание и эксплуатация официальных Интернет-ресурсов органов местного самоуправления: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- Официальный сайт органов местного самоуправления г. Комсомольска-на-Амуре https://www.kmscity.ru/;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- Информационный сайт администрации г. Комсомольска-на-Амуре и Фонда поддержки малого и среднего предпринимательства https://mbk.kmscity.ru/;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lastRenderedPageBreak/>
        <w:t>- Сайт стратегии социально-экономического развития г. Комсомольска-на-Амуре до 2032 года https://2032.kmscity.ru/;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 xml:space="preserve">- портал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>Наш Комсомольск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 xml:space="preserve"> для оперативного взаимодействия администрации города с жителями города по вопросам благоустройства и содержания дорог, а также по предоставлению жилищно-коммунальных услуг и взаимодействию с управляющими компаниями https://gorod.kmscity.ru/;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- портал подачи заявлений на оказание муниципальных услуг в городе Комсомольске-на-Амуре http://service.kmscity.ru./.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 xml:space="preserve">На базе портала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>Наш Комсомольск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 xml:space="preserve"> используется робот-помощник, позволяющий передавать в административно-техническую инспекцию Управления дорожной деятельности и внешнего благоустройства (УДДиВБ) администрации города сообщения о парковке автотранспорта на газонах, а также интерфейс для обработки таких сообщений.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 xml:space="preserve">Обеспечено размещение на Интернет-ресурсах Правительства Хабаровского края и администрации города органами администрации города сведений в форме открытых данных, Размещение осуществляется согласно </w:t>
      </w:r>
      <w:hyperlink r:id="rId16" w:history="1">
        <w:r w:rsidRPr="00077FDB">
          <w:rPr>
            <w:rFonts w:ascii="Times New Roman" w:hAnsi="Times New Roman" w:cs="Times New Roman"/>
            <w:bCs/>
            <w:color w:val="0000FF"/>
            <w:sz w:val="28"/>
            <w:szCs w:val="28"/>
          </w:rPr>
          <w:t>распоряжению</w:t>
        </w:r>
      </w:hyperlink>
      <w:r w:rsidRPr="00077FDB">
        <w:rPr>
          <w:rFonts w:ascii="Times New Roman" w:hAnsi="Times New Roman" w:cs="Times New Roman"/>
          <w:bCs/>
          <w:sz w:val="28"/>
          <w:szCs w:val="28"/>
        </w:rPr>
        <w:t xml:space="preserve"> Администрации города Комсомольска-на-Амуре от 15 апреля 2015 г. N 101-ра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 xml:space="preserve">Об утверждении Перечня открытых данных администрации города Комсомольска-на-Амуре, подлежащих размещению в информационно-телекоммуникационной сети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>Интернет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>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В администрации города осуществляется работа в 23 федеральной или региональной государственной информационной системе.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 xml:space="preserve">При реализации полномочий ОМСУ при предоставлении муниципальных услуг обеспечено подключение администрации города к федеральным и краевым информационным системам - Единой системе идентификации и аутентификации (ФГИС ЕСИА), Единому порталу госуслуг (ЕПГУ), системе межведомственного электронного взаимодействия (СМЭВ), федеральным ресурсам Росрестра, ИФНС, УФМС, ПФР, информационной системе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>Реестр государственных и муниципальных услуг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 xml:space="preserve"> (ИС РГУ), порталу государственных и муниципальных услуг Хабаровского края, краевой информационной системе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>Процессинг предоставления муниципальных услуг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 xml:space="preserve"> (ИС ППУ).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 xml:space="preserve">В государственной автоматизированной системе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>Управление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 xml:space="preserve"> (ГАС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>Управление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>) осуществляется: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- заключение и мониторинг исполнения соглашений о государственном или муниципальном частном партнерстве и концессионных соглашений;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- формирование и направление уведомлений об утверждении документов стратегического планирования;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- мониторинг использования спутниковых навигационных технологий на базе ГЛОНАСС (через комплексную информационно-аналитическую систему Хабаровского края (КИАС);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- информация об осуществлении государственного контроля (надзора) и муниципального контроля;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- заполнение форм статистического отчета 1-МУ, 1-ГУ по муниципальным услугам.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lastRenderedPageBreak/>
        <w:t>Для ведения адресного реестра объектов недвижимости используется Федеральная информационно-адресная система (ФИАС).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 xml:space="preserve">Формирование и ведение ведомственных перечней муниципальных услуг и работ, оказываемых и выполняемых муниципальными учреждениями, формирование предложений и внесении в базовые (отраслевые) перечни государственных и муниципальных услуг и работ в составе органа местного самоуправления, осуществляющего полномочия учредителя осуществляется в ГИС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>Электронный бюджет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>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Финансовый документооборот осуществляется в Системе удаленного финансового документооборота (СУФД).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Для формирования отчетности об исполнении бюджета (ведение бюджетной росписи, лимиты бюджетных ассигнований, обязательств по КБК, ГРБС) используется система Свод Смарт.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 xml:space="preserve">Исполнение функций ОМСУ при предоставлении земельных участков -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>Дальневосточного гектара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 xml:space="preserve"> осуществляется с использованием ФИС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>НаДальнийВосток.рф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>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 xml:space="preserve">Автоматизированная информационная система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>Сетевой справочник телефонного узла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 xml:space="preserve"> (ССТУ) используется при проведении единого дня обращения граждан.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 xml:space="preserve">Внесение информации о проводимых органами муниципального контроля администрации города Комсомольска-на-Амуре плановых и внеплановых проверках юридических лиц и индивидуальных предпринимателей осуществляется в Федеральной государственной информационной системе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>Единый реестр проверок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 xml:space="preserve"> (ФГИС ЕРП).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 xml:space="preserve">Документы территориального планирования муниципальных образований размещаются в Федеральной государственной информационной системе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>Территориальное планирование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 xml:space="preserve"> (ФГИС ТП).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 xml:space="preserve">Размещение НПА, а также устранение замечаний к муниципальным НПА, отраженных в экспертных заключениях Министерства юстиции Хабаровского края, осуществляется в системе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>Федеральный регистр муниципальных НПА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>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Также осуществлено подключение органов администрации города к региональным государственным системам: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- система Web-сбора отчетности (Оператор системы - Хабаровскстат (Управление федеральной службы государственной статистики по Хабаровскому краю, Магаданской области, ЕАО и Чукотскому АО);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- Система электронного документооборота Хабаровского края (СЭД Хабаровского края), предназначенная для организации юридически значимого документооборота;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 xml:space="preserve">- Информационная система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>Реестр земельных участков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 xml:space="preserve"> - вспомогательный сервис для Региональной геоинформационной системы Хабаровского края (далее - РГИС), которая позволяет в автоматическом режиме направлять запросы в Росреестр посредством отправки кадастровых номеров земельных участков, а также заносить полученную из Росреестра информацию в базу данных РГИС. Кроме того, ИС ведет синхронизированный учет земельных </w:t>
      </w:r>
      <w:r w:rsidRPr="00077FDB">
        <w:rPr>
          <w:rFonts w:ascii="Times New Roman" w:hAnsi="Times New Roman" w:cs="Times New Roman"/>
          <w:bCs/>
          <w:sz w:val="28"/>
          <w:szCs w:val="28"/>
        </w:rPr>
        <w:lastRenderedPageBreak/>
        <w:t>участков, загруженных с Росреестра в РГИС, и имеет базу участков, кадастровые номера которых были предоставлены ранее в министерство.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- региональная система Единый портал (Порталы Открытый регион + Голос 27 https://open27.ru) для получения обращений граждан, подготовки и размещения ответов, а также для размещения общедоступных данных.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Для получения сведений о государственной регистрации смерти граждан, достигших возраста 14 лет, и сведений о внесении исправлений или изменений в записи актов о смерти из Единого государственного реестра записей актов гражданского состояния (далее - ЕГР ЗАГС) посредством использования единой системы межведомственного электронного взаимодействия Хабаровского края;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- к ГИС ГМП для внесения информации о начислениях.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Вместе с тем остался ряд нерешенных проблем, таких как, использование не в полной мере возможностей современных ИТ-технологий, а также недостаточная поддержка работоспособности и дальнейшее развитие созданной информационной инфраструктуры.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Решение проблем программно-целевым методом позволит повысить эффективность деятельности органов местного самоуправления, исполнения федерального законодательства, выполнения функций ОМСУ при работе с федеральными и краевыми информационными ресурсами.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Важнейшими задачами Программы являются ранее не реализованное - подключение к муниципальным информационным системам (АИС ВМС, ИСОГД) сетедержателей и муниципальных предприятий, что не позволяет дать технологическое ускорение развитию муниципального стандарта.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 xml:space="preserve">Отсутствие муниципальных предприятий и сетедержателей в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>Электронном муниципалитете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 xml:space="preserve"> на текущий момент - самый большой 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>перспективный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 xml:space="preserve"> его минус.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 xml:space="preserve">Требует перелома затухающий процесс работы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>медиа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 xml:space="preserve">-сервисов администрации, таких как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>Наш Комсомольск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 xml:space="preserve"> и недостаточный уровень охвата опросов по общественно значимым вопросам.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Реализация Программы направлена на поддержание и дальнейшее развитие действующей информационной инфраструктуры, завершение работ по созданию ИСОГД, IP-телефонии, активизацию работы по внедрению современных информационно-коммуникационных технологий.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77FDB">
        <w:rPr>
          <w:rFonts w:ascii="Times New Roman" w:hAnsi="Times New Roman" w:cs="Times New Roman"/>
          <w:b/>
          <w:bCs/>
          <w:sz w:val="28"/>
          <w:szCs w:val="28"/>
        </w:rPr>
        <w:t>2. Приоритеты и цели деятельности администрации города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7FDB">
        <w:rPr>
          <w:rFonts w:ascii="Times New Roman" w:hAnsi="Times New Roman" w:cs="Times New Roman"/>
          <w:b/>
          <w:bCs/>
          <w:sz w:val="28"/>
          <w:szCs w:val="28"/>
        </w:rPr>
        <w:t>Комсомольска-на-Амуре в развитии технологий цифрового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7FDB">
        <w:rPr>
          <w:rFonts w:ascii="Times New Roman" w:hAnsi="Times New Roman" w:cs="Times New Roman"/>
          <w:b/>
          <w:bCs/>
          <w:sz w:val="28"/>
          <w:szCs w:val="28"/>
        </w:rPr>
        <w:t>муниципалитета и инфраструктуры связи в городе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7FDB">
        <w:rPr>
          <w:rFonts w:ascii="Times New Roman" w:hAnsi="Times New Roman" w:cs="Times New Roman"/>
          <w:b/>
          <w:bCs/>
          <w:sz w:val="28"/>
          <w:szCs w:val="28"/>
        </w:rPr>
        <w:t>Комсомольске-на-Амуре. Цель и задача Программы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При постоянстве цели и задач программы, мероприятия подлежат уточнению приоритета исполнения и корректировке в зависимости от уровня финансирования и изменений как в действующем законодательстве, так и политике проводимой ОМСУ.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Целью программы является повышение эффективности муниципальных структур за счет перехода на цифровые технологии и развития инфраструктуры.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lastRenderedPageBreak/>
        <w:t>Цель достигается через решение задачи программы - Внедрение цифровых технологий по направлениям работы через пилотные проекты и распространение успешных проектов на муниципальную сферу.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77FDB">
        <w:rPr>
          <w:rFonts w:ascii="Times New Roman" w:hAnsi="Times New Roman" w:cs="Times New Roman"/>
          <w:b/>
          <w:bCs/>
          <w:sz w:val="28"/>
          <w:szCs w:val="28"/>
        </w:rPr>
        <w:t>3. Прогноз конечных результатов реализации Программы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Главным и наиболее значимым результатом Программы должна стать готовность муниципальной базовой инфраструктуры к размещению 5G средств связи на унифицированных объектах двойного назначения с постоянными платежами операторов за аренду имущества в пользу местного бюджета. Качественными показателями результата являются: площадь покрытия, степень унификации опор и их соответствие городской среде включая используемые линии связи, минимизация фактов демонтажа оборудования связи по обращениям граждан (планирование размещения опор на достаточном удалении от жилого фонда; использование механизмов предварительного опроса; возмещение операторами социального ущерба).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При развитии информационных платформ, систем и публичных сервисов, переводе рабочих процессов и информации в цифровой вид планируется обеспечить к 2025 году: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- уровень удовлетворенности граждан качеством предоставления муниципальных услуг до 95%;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- уровень электронного документооборота структур администрации города до 95%;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- уровень использования цифровой информации с территориальной привязкой до 75%;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- покрытие базовой инфраструктурой 5G до 50% территории города.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77FDB">
        <w:rPr>
          <w:rFonts w:ascii="Times New Roman" w:hAnsi="Times New Roman" w:cs="Times New Roman"/>
          <w:b/>
          <w:bCs/>
          <w:sz w:val="28"/>
          <w:szCs w:val="28"/>
        </w:rPr>
        <w:t>4. Сроки и этапы реализации Программы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Программа реализуется в течение 2021 - 2025 годов.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77FDB">
        <w:rPr>
          <w:rFonts w:ascii="Times New Roman" w:hAnsi="Times New Roman" w:cs="Times New Roman"/>
          <w:b/>
          <w:bCs/>
          <w:sz w:val="28"/>
          <w:szCs w:val="28"/>
        </w:rPr>
        <w:t>5. Перечень показателей (индикаторов) Программы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 xml:space="preserve">Показатели (индикаторы) Программы соответствуют ее целям и задачам. </w:t>
      </w:r>
      <w:hyperlink r:id="rId17" w:history="1">
        <w:r w:rsidRPr="00077FDB">
          <w:rPr>
            <w:rFonts w:ascii="Times New Roman" w:hAnsi="Times New Roman" w:cs="Times New Roman"/>
            <w:bCs/>
            <w:color w:val="0000FF"/>
            <w:sz w:val="28"/>
            <w:szCs w:val="28"/>
          </w:rPr>
          <w:t>Сведения</w:t>
        </w:r>
      </w:hyperlink>
      <w:r w:rsidRPr="00077FDB">
        <w:rPr>
          <w:rFonts w:ascii="Times New Roman" w:hAnsi="Times New Roman" w:cs="Times New Roman"/>
          <w:bCs/>
          <w:sz w:val="28"/>
          <w:szCs w:val="28"/>
        </w:rPr>
        <w:t xml:space="preserve"> о показателях (индикаторах) Программы с расшифровкой плановых значений по годам приведены в приложении N 1 к настоящей Программе.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18" w:history="1">
        <w:r w:rsidRPr="00077FDB">
          <w:rPr>
            <w:rFonts w:ascii="Times New Roman" w:hAnsi="Times New Roman" w:cs="Times New Roman"/>
            <w:bCs/>
            <w:color w:val="0000FF"/>
            <w:sz w:val="28"/>
            <w:szCs w:val="28"/>
          </w:rPr>
          <w:t>Методика</w:t>
        </w:r>
      </w:hyperlink>
      <w:r w:rsidRPr="00077FDB">
        <w:rPr>
          <w:rFonts w:ascii="Times New Roman" w:hAnsi="Times New Roman" w:cs="Times New Roman"/>
          <w:bCs/>
          <w:sz w:val="28"/>
          <w:szCs w:val="28"/>
        </w:rPr>
        <w:t xml:space="preserve"> сбора информации и расчета показателей (индикаторов) Программы приведена в приложении N 2 к настоящей Программе.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77FDB">
        <w:rPr>
          <w:rFonts w:ascii="Times New Roman" w:hAnsi="Times New Roman" w:cs="Times New Roman"/>
          <w:b/>
          <w:bCs/>
          <w:sz w:val="28"/>
          <w:szCs w:val="28"/>
        </w:rPr>
        <w:t>6. Краткое описание основных мероприятий Программы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Мероприятия программы сгруппированы по двум основным направлениям: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lastRenderedPageBreak/>
        <w:t>1. 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Комплекс мероприятий, обеспечивающий функционирование информационной инфраструктуры администрации, функционирование на ее базе межструктурных информационных систем, включая их техническое обслуживание и развитие функционала. Мероприятия направлены на внедрение и обеспечение выполнения рабочих функций и взаимодействия при этом муниципальными служащими, специалистами и сотрудниками муниципальных предприятий и организаций в цифровом виде на базе межструктурных информационных систем посредством специализированных автоматизированных рабочих мест с непосредственным доступом к информации определяемым конкретными должностными полномочиями.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Выполнение функций и взаимодействие осуществляется путем автоматизации формализованных рабочих процессов и оцифровки владельцами (отраслевыми органами и структурами администрации, муниципальными предприятиями и учреждениями) используемой информации и расположения в централизованном хранилище данных, доступном через муниципальную сеть передачи данных МСПД на рабочих местах.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Оцифровка информации, конвертация старых баз данных, обеспечение рабочих мест, коммуникаций, функционирования центра обработки данных (ЦОД) - является компонентами данного направления мероприятий.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2. Внедрение цифровых технологий, направленных на повышение эффективности муниципальных структур.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Данное направление содержит мероприятия по внедрению в деятельность администрации цифровых технологий дающих максимальный экономический эффект за короткое время. В основном это технологии интернета вещей (IOT), как уже апробированные и требующие логического завершения, как-то проект внедрения IP-телефонии, уже давший весьма значительный экономический эффект и требующий своего завершения, так и технологии используемые при реализации других муниципальных программ, в частности АПК БГ, но в применении к затратам на содержание зданий структур администрации и муниципальной сферы (видеонаблюдение по периметру зданий, захват лиц на входе в результате даст возможность сокращения затрат на ЧОП и ночной вахты), так и не используемые ранее технологии - автоматизации систем отопления муниципальных зданий в зависимости от климатической обстановки и рабочего режима. Внедрение технологий искусственного интеллекта для повышения производительности труда и сокращения соответствующих затрат на участках низкоквалифицированного труда и для выполнения простых функций.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 xml:space="preserve">Кроме того, планируется организация муниципальной базовой инфраструктуры связи (МБИС) путем замены имеющихся опор муниципальных сетедержателей на опоры двойного назначения и прокладку к ним коммуникационных ВОЛС, в т.ч. и при реконструкции улиц по программе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>Безопасные и качественные дороги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 xml:space="preserve"> с расположением на МБИС базовых </w:t>
      </w:r>
      <w:r w:rsidRPr="00077FDB">
        <w:rPr>
          <w:rFonts w:ascii="Times New Roman" w:hAnsi="Times New Roman" w:cs="Times New Roman"/>
          <w:bCs/>
          <w:sz w:val="28"/>
          <w:szCs w:val="28"/>
        </w:rPr>
        <w:lastRenderedPageBreak/>
        <w:t>станций 5G всех сотовых операторов и генерацией соответствующего денежного потока в местный бюджет в виде арендных платежей или платежей за услуги МУП.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При реализации данного направления важным этапом будет создание МЧП, унификация инфраструктуры соответствующей городской среде города Комсомольска-на-Амуре и учет мнения горожан при расположении инфраструктуры.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Мероприятия планируется осуществлять с использованием опыта реализации уже показавших результат проектов, как-то внедрение IP-телефонии, так и за счет реализации пилотных проектов с последующим расширением сферы применения.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19" w:history="1">
        <w:r w:rsidRPr="00077FDB">
          <w:rPr>
            <w:rFonts w:ascii="Times New Roman" w:hAnsi="Times New Roman" w:cs="Times New Roman"/>
            <w:bCs/>
            <w:color w:val="0000FF"/>
            <w:sz w:val="28"/>
            <w:szCs w:val="28"/>
          </w:rPr>
          <w:t>Перечень</w:t>
        </w:r>
      </w:hyperlink>
      <w:r w:rsidRPr="00077FDB">
        <w:rPr>
          <w:rFonts w:ascii="Times New Roman" w:hAnsi="Times New Roman" w:cs="Times New Roman"/>
          <w:bCs/>
          <w:sz w:val="28"/>
          <w:szCs w:val="28"/>
        </w:rPr>
        <w:t xml:space="preserve"> основных мероприятий Программы приведен в приложении N 3 к настоящей Программе.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77FDB">
        <w:rPr>
          <w:rFonts w:ascii="Times New Roman" w:hAnsi="Times New Roman" w:cs="Times New Roman"/>
          <w:b/>
          <w:bCs/>
          <w:sz w:val="28"/>
          <w:szCs w:val="28"/>
        </w:rPr>
        <w:t>7. Основные меры правового регулирования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Принятие дополнительных нормативных актов по достижению целей и конечных результатов Программы, будет осуществляться после реализации пилотных проектов.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77FDB">
        <w:rPr>
          <w:rFonts w:ascii="Times New Roman" w:hAnsi="Times New Roman" w:cs="Times New Roman"/>
          <w:b/>
          <w:bCs/>
          <w:sz w:val="28"/>
          <w:szCs w:val="28"/>
        </w:rPr>
        <w:t>8. Ресурсное обеспечение реализации Программы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Планирование ресурсного обеспечения реализации Программы осуществляется в соответствии с 3-летним бюджетным циклом и по результатам реализации пилотных проектов.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Объем финансирования из местного бюджета составляет 33 460,0 тыс. рублей, в том числе по годам: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2021 год - 1 500,0 тыс. рублей;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2022 год - 1 500,0 тыс. рублей;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2023 год - 1 500,0 тыс. рублей;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2024 год - 13 710,0 тыс. рублей;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2025 год - 15 250,0 тыс. рублей.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Корректировка объемов ресурсного обеспечения осуществляется ежегодно в соответствии с фактическими объемами финансирования.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 xml:space="preserve">Ресурсное </w:t>
      </w:r>
      <w:hyperlink r:id="rId20" w:history="1">
        <w:r w:rsidRPr="00077FDB">
          <w:rPr>
            <w:rFonts w:ascii="Times New Roman" w:hAnsi="Times New Roman" w:cs="Times New Roman"/>
            <w:bCs/>
            <w:color w:val="0000FF"/>
            <w:sz w:val="28"/>
            <w:szCs w:val="28"/>
          </w:rPr>
          <w:t>обеспечение</w:t>
        </w:r>
      </w:hyperlink>
      <w:r w:rsidRPr="00077FDB">
        <w:rPr>
          <w:rFonts w:ascii="Times New Roman" w:hAnsi="Times New Roman" w:cs="Times New Roman"/>
          <w:bCs/>
          <w:sz w:val="28"/>
          <w:szCs w:val="28"/>
        </w:rPr>
        <w:t xml:space="preserve"> реализации Программы за счет средств местного бюджета приведено в приложении N 4 к настоящей Программе.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077FDB">
        <w:rPr>
          <w:rFonts w:ascii="Times New Roman" w:hAnsi="Times New Roman" w:cs="Times New Roman"/>
          <w:b/>
          <w:bCs/>
          <w:sz w:val="28"/>
          <w:szCs w:val="28"/>
        </w:rPr>
        <w:t>9. Механизм реализации Программы</w:t>
      </w:r>
    </w:p>
    <w:bookmarkEnd w:id="0"/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 xml:space="preserve">Механизм реализации Программы направлен на эффективное планирование хода исполнения основных мероприятий, координацию действий соисполнителей и участников Программы, обеспечение контроля исполнения значений показателей (индикаторов) Программы и программных мероприятий, проведение мониторинга и оценки эффективности реализации Программы, </w:t>
      </w:r>
      <w:r w:rsidRPr="00077FDB">
        <w:rPr>
          <w:rFonts w:ascii="Times New Roman" w:hAnsi="Times New Roman" w:cs="Times New Roman"/>
          <w:bCs/>
          <w:sz w:val="28"/>
          <w:szCs w:val="28"/>
        </w:rPr>
        <w:lastRenderedPageBreak/>
        <w:t>выработку решений о внесении изменений в Программу при возникновении отклонения хода работ от плана мероприятий Программы.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Ответственный исполнитель Программы - УИТИС.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Ответственный исполнитель Программы: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- организует реализацию муниципальной Программы, осуществляет координацию деятельности соисполнителей и участников муниципальной Программы, вносит по согласованию с соисполнителями изменения в муниципальную Программу и несет ответственность за достижение показателей (индикаторов) муниципальной Программы, а также конечных результатов ее реализации;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- в срок до 20-го июля текущего года осуществляет мониторинг реализации муниципальной Программы и представляет на рассмотрение и согласование курирующему заместителю главы администрации города полугодовой отчет;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- в срок до 01 марта года, следующего за отчетным, готовит годовой отчет и представляет его в Департамент экономического развития администрации города;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- запрашивает у соисполнителей и участников муниципальной Программы информацию, необходимую для проведения мониторинга реализации муниципальной Программы и подготовки годового отчета;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- несет ответственность за достоверность информации в полугодовом и годовом отчетах;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 xml:space="preserve">- в срок до 17 мая года, следующего за отчетным, размещает в электронном виде посредством ГАС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77FDB">
        <w:rPr>
          <w:rFonts w:ascii="Times New Roman" w:hAnsi="Times New Roman" w:cs="Times New Roman"/>
          <w:bCs/>
          <w:sz w:val="28"/>
          <w:szCs w:val="28"/>
        </w:rPr>
        <w:t>Управление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77FDB">
        <w:rPr>
          <w:rFonts w:ascii="Times New Roman" w:hAnsi="Times New Roman" w:cs="Times New Roman"/>
          <w:bCs/>
          <w:sz w:val="28"/>
          <w:szCs w:val="28"/>
        </w:rPr>
        <w:t xml:space="preserve"> отчетных данных о реализации муниципальной Программы.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Соисполнитель Программы: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- участвуют в разработке и осуществляют реализацию мероприятий муниципальной программы, в отношении которых они являются соисполнителями.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- представляют в части своей компетенции предложения ответственному исполнителю по корректировке муниципальной программы.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- в срок до 01 февраля года, следующего за отчетным, представляют ответственному исполнителю необходимую информацию для подготовки годового отчета.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- в срок до 01 июля года, следующего за отчетным, представляют ответственному исполнителю необходимую информацию для проведения мониторинга реализации муниципальной программы и подготовки полугодового отчета.</w:t>
      </w:r>
    </w:p>
    <w:p w:rsidR="00077FD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- несут ответственность, в части своей компетенции, за достоверность информации в полугодовом и годовом отчетах.</w:t>
      </w:r>
    </w:p>
    <w:p w:rsidR="009C0AAB" w:rsidRPr="00077FDB" w:rsidRDefault="00077FDB" w:rsidP="00077F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FDB">
        <w:rPr>
          <w:rFonts w:ascii="Times New Roman" w:hAnsi="Times New Roman" w:cs="Times New Roman"/>
          <w:bCs/>
          <w:sz w:val="28"/>
          <w:szCs w:val="28"/>
        </w:rPr>
        <w:t>- несут ответственность за достижение показателей (индикаторов), конечных результатов реализации мероприятий подпрограмм и основных мероприятий муниципальной программы, ответственными за которые они являются.</w:t>
      </w:r>
    </w:p>
    <w:sectPr w:rsidR="009C0AAB" w:rsidRPr="00077FDB" w:rsidSect="00BF647B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5" w:h="16840"/>
      <w:pgMar w:top="1134" w:right="680" w:bottom="1134" w:left="153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50B" w:rsidRDefault="00F8250B" w:rsidP="00F8250B">
      <w:pPr>
        <w:spacing w:after="0" w:line="240" w:lineRule="auto"/>
      </w:pPr>
      <w:r>
        <w:separator/>
      </w:r>
    </w:p>
  </w:endnote>
  <w:end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50B" w:rsidRDefault="00F8250B" w:rsidP="00F8250B">
      <w:pPr>
        <w:spacing w:after="0" w:line="240" w:lineRule="auto"/>
      </w:pPr>
      <w:r>
        <w:separator/>
      </w:r>
    </w:p>
  </w:footnote>
  <w:foot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9525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8250B" w:rsidRPr="00BF647B" w:rsidRDefault="00F8250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F64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F647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F64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77FD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F647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8250B" w:rsidRDefault="00F8250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AAB"/>
    <w:rsid w:val="00077FDB"/>
    <w:rsid w:val="001F79B3"/>
    <w:rsid w:val="002133C2"/>
    <w:rsid w:val="005A192D"/>
    <w:rsid w:val="00744BE0"/>
    <w:rsid w:val="007D2CC6"/>
    <w:rsid w:val="00874325"/>
    <w:rsid w:val="009C0AAB"/>
    <w:rsid w:val="00A25B72"/>
    <w:rsid w:val="00BF647B"/>
    <w:rsid w:val="00F8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2DE516A0BE61265123F479D08D9285356BEF972686FA4E4BA792AA25C5A984F54EDB859E3B746BCCDBB8A229FC9AB4852DBA4958F88E9C0e3B" TargetMode="External"/><Relationship Id="rId13" Type="http://schemas.openxmlformats.org/officeDocument/2006/relationships/hyperlink" Target="consultantplus://offline/ref=A1A2DE516A0BE6126512214A8B648724505CE6F775696DF4BBEF7F7DFD0C5CCD0F14EBED1AA7BA46B4C6ECD261C190FA0919D7A58E9389EA1C1910A2C9eCB" TargetMode="External"/><Relationship Id="rId18" Type="http://schemas.openxmlformats.org/officeDocument/2006/relationships/hyperlink" Target="consultantplus://offline/ref=A1A2DE516A0BE6126512214A8B648724505CE6F7756E62F7BEEC7F7DFD0C5CCD0F14EBED1AA7BA46B4C6EDDE6EC190FA0919D7A58E9389EA1C1910A2C9eCB" TargetMode="External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A1A2DE516A0BE61265123F479D08D9285356BEF972686FA4E4BA792AA25C5A984F54EDB859E3B746BCCDBB8A229FC9AB4852DBA4958F88E9C0e3B" TargetMode="External"/><Relationship Id="rId12" Type="http://schemas.openxmlformats.org/officeDocument/2006/relationships/hyperlink" Target="consultantplus://offline/ref=A1A2DE516A0BE6126512214A8B648724505CE6F775696DF4BBEF7F7DFD0C5CCD0F14EBED1AA7BA46B4C6ECD261C190FA0919D7A58E9389EA1C1910A2C9eCB" TargetMode="External"/><Relationship Id="rId17" Type="http://schemas.openxmlformats.org/officeDocument/2006/relationships/hyperlink" Target="consultantplus://offline/ref=A1A2DE516A0BE6126512214A8B648724505CE6F7756E62F7BEEC7F7DFD0C5CCD0F14EBED1AA7BA46B4C6EED361C190FA0919D7A58E9389EA1C1910A2C9eCB" TargetMode="External"/><Relationship Id="rId25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1A2DE516A0BE6126512214A8B648724505CE6F7756960F5BDE77F7DFD0C5CCD0F14EBED08A7E24AB4C3F1DA67D4C6AB4FC4eDB" TargetMode="External"/><Relationship Id="rId20" Type="http://schemas.openxmlformats.org/officeDocument/2006/relationships/hyperlink" Target="consultantplus://offline/ref=A1A2DE516A0BE6126512214A8B648724505CE6F7756E62F7BEEC7F7DFD0C5CCD0F14EBED1AA7BA46B4C6ECD260C190FA0919D7A58E9389EA1C1910A2C9eCB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1A2DE516A0BE6126512214A8B648724505CE6F775696CF3BDE77F7DFD0C5CCD0F14EBED1AA7BA46B4C6EFDA66C190FA0919D7A58E9389EA1C1910A2C9eCB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1A2DE516A0BE61265123F479D08D928525FB1FB7D686FA4E4BA792AA25C5A985D54B5B459E6A946B5D8EDDB64CCeBB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A1A2DE516A0BE6126512214A8B648724505CE6F7756A62F1B8EF7F7DFD0C5CCD0F14EBED1AA7BA46B4C6EFDA67C190FA0919D7A58E9389EA1C1910A2C9eCB" TargetMode="External"/><Relationship Id="rId19" Type="http://schemas.openxmlformats.org/officeDocument/2006/relationships/hyperlink" Target="consultantplus://offline/ref=A1A2DE516A0BE6126512214A8B648724505CE6F7756E62F7BEEC7F7DFD0C5CCD0F14EBED1AA7BA46B4C6EDD267C190FA0919D7A58E9389EA1C1910A2C9eC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1A2DE516A0BE61265123F479D08D9285355B9FD716D6FA4E4BA792AA25C5A984F54EDB859E3B747B2CDBB8A229FC9AB4852DBA4958F88E9C0e3B" TargetMode="External"/><Relationship Id="rId14" Type="http://schemas.openxmlformats.org/officeDocument/2006/relationships/hyperlink" Target="consultantplus://offline/ref=A1A2DE516A0BE6126512214A8B648724505CE6F775696DF4BBEF7F7DFD0C5CCD0F14EBED1AA7BA46B4C6ECD261C190FA0919D7A58E9389EA1C1910A2C9eCB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4595</Words>
  <Characters>26192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Михалева Н.В.</cp:lastModifiedBy>
  <cp:revision>2</cp:revision>
  <cp:lastPrinted>2021-11-05T01:33:00Z</cp:lastPrinted>
  <dcterms:created xsi:type="dcterms:W3CDTF">2021-11-05T01:34:00Z</dcterms:created>
  <dcterms:modified xsi:type="dcterms:W3CDTF">2021-11-05T01:34:00Z</dcterms:modified>
</cp:coreProperties>
</file>